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4A7038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TITLE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7D4BFE">
              <w:rPr>
                <w:rFonts w:ascii="Arial" w:hAnsi="Arial"/>
              </w:rPr>
              <w:t>The California Frog-Jumping Contest, Jacob and Fosnot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7D4BFE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7D4BFE">
              <w:rPr>
                <w:rFonts w:ascii="Arial" w:hAnsi="Arial"/>
              </w:rPr>
              <w:t xml:space="preserve">: Students will complete their work from the previous day </w:t>
            </w:r>
            <w:r w:rsidR="007D4BFE">
              <w:rPr>
                <w:rFonts w:ascii="Arial" w:hAnsi="Arial"/>
                <w:i/>
              </w:rPr>
              <w:t xml:space="preserve">and </w:t>
            </w:r>
            <w:r w:rsidR="007D4BFE">
              <w:rPr>
                <w:rFonts w:ascii="Arial" w:hAnsi="Arial"/>
              </w:rPr>
              <w:t>complete a poster representing their findings using the poster rubric and checklist as a guide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 w:rsidRPr="007D4BFE">
              <w:rPr>
                <w:rFonts w:ascii="Arial" w:hAnsi="Arial"/>
                <w:highlight w:val="yellow"/>
              </w:rPr>
              <w:t>Standards: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7D4BFE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424DD7">
              <w:rPr>
                <w:rFonts w:ascii="Arial" w:hAnsi="Arial"/>
              </w:rPr>
              <w:t>worksheets from previous day, poster materials, rubric/checklists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424DD7">
              <w:rPr>
                <w:rFonts w:ascii="Arial" w:hAnsi="Arial"/>
              </w:rPr>
              <w:t>strong sense of equivalence, strong skills in representing and presenting thinking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745FBD">
              <w:rPr>
                <w:rFonts w:ascii="Arial" w:hAnsi="Arial"/>
              </w:rPr>
              <w:t>???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0B6197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424DD7" w:rsidRDefault="00424DD7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yesterday you worked to find which of the three competing frogs had the biggest jump using x, y, z strategies. </w:t>
            </w:r>
          </w:p>
          <w:p w:rsidR="00C933D7" w:rsidRDefault="00424DD7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complete this work and prepare a poster to share your thinking with the class.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424D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E5207F" w:rsidRDefault="00424DD7" w:rsidP="00424D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424DD7">
              <w:rPr>
                <w:rFonts w:ascii="Arial" w:hAnsi="Arial" w:cs="Arial"/>
                <w:sz w:val="20"/>
              </w:rPr>
              <w:t xml:space="preserve">You have been doing amazing work using </w:t>
            </w:r>
            <w:r>
              <w:rPr>
                <w:rFonts w:ascii="Arial" w:hAnsi="Arial" w:cs="Arial"/>
                <w:sz w:val="20"/>
              </w:rPr>
              <w:t xml:space="preserve">posters to present your thinking in three ways—numerically, visually, and in words. </w:t>
            </w:r>
          </w:p>
          <w:p w:rsidR="00E5207F" w:rsidRPr="00E5207F" w:rsidRDefault="00E5207F" w:rsidP="00C933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 w:rsidRPr="00E5207F">
              <w:rPr>
                <w:rFonts w:ascii="Arial" w:hAnsi="Arial" w:cs="Arial"/>
                <w:sz w:val="20"/>
              </w:rPr>
              <w:t>Today, we are going to raise the level of this work and think about the strategies mathematicians use to prepare strong</w:t>
            </w:r>
            <w:r>
              <w:rPr>
                <w:rFonts w:ascii="Arial" w:hAnsi="Arial" w:cs="Arial"/>
                <w:sz w:val="20"/>
              </w:rPr>
              <w:t xml:space="preserve"> posters that communicate their ideas effectively. </w:t>
            </w:r>
          </w:p>
          <w:p w:rsidR="00E5207F" w:rsidRPr="00E5207F" w:rsidRDefault="00E5207F" w:rsidP="00C933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Each partnership will be given this rubric (show under doc cam—go over the sections and talk about the 4 levels)</w:t>
            </w:r>
          </w:p>
          <w:p w:rsidR="00A86AD3" w:rsidRPr="00A86AD3" w:rsidRDefault="00E5207F" w:rsidP="00C933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When you and your partner have completed your poster, use this rubric to </w:t>
            </w:r>
            <w:r w:rsidR="00A86AD3">
              <w:rPr>
                <w:rFonts w:ascii="Arial" w:hAnsi="Arial" w:cs="Arial"/>
                <w:sz w:val="20"/>
              </w:rPr>
              <w:t xml:space="preserve">self-assess your work. Later, I’ll use the same rubric. </w:t>
            </w:r>
          </w:p>
          <w:p w:rsidR="00A86AD3" w:rsidRPr="00A86AD3" w:rsidRDefault="00A86AD3" w:rsidP="00C933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is very important—on the back is a checklist. Using these steps will ensure you are doing your very best work. </w:t>
            </w:r>
          </w:p>
          <w:p w:rsidR="00C933D7" w:rsidRPr="00E5207F" w:rsidRDefault="00A86AD3" w:rsidP="00C933D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Show example of EXEMPLAR poster from previous day—talk about how we can see the rubric elements in this poster. 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452B58" w:rsidRDefault="00452B58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 at example</w:t>
            </w:r>
          </w:p>
          <w:p w:rsidR="00C933D7" w:rsidRPr="000D09F4" w:rsidRDefault="00452B58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Ask questions</w:t>
            </w:r>
          </w:p>
        </w:tc>
        <w:tc>
          <w:tcPr>
            <w:tcW w:w="3244" w:type="dxa"/>
          </w:tcPr>
          <w:p w:rsidR="00C933D7" w:rsidRPr="000D09F4" w:rsidRDefault="00452B58" w:rsidP="000B619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students repeat back expectations for different sections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A86AD3" w:rsidRPr="00A86AD3" w:rsidRDefault="00A86AD3" w:rsidP="00A86AD3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A86AD3">
              <w:rPr>
                <w:rFonts w:ascii="Arial" w:hAnsi="Arial" w:cs="Arial"/>
                <w:sz w:val="20"/>
              </w:rPr>
              <w:t xml:space="preserve">To prepare for today, let’s think about the first item on this rubric—understanding the problem. </w:t>
            </w:r>
          </w:p>
          <w:p w:rsidR="00C933D7" w:rsidRPr="00A86AD3" w:rsidRDefault="00A86AD3" w:rsidP="00A86AD3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T&amp;T: Turn and talk to a neighbor about the the frog jumping problem. What is this problem asking you to do? Have you remembered all parts of the problem?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452B58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 talk</w:t>
            </w:r>
          </w:p>
        </w:tc>
        <w:tc>
          <w:tcPr>
            <w:tcW w:w="3244" w:type="dxa"/>
          </w:tcPr>
          <w:p w:rsidR="00452B58" w:rsidRDefault="00452B58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Listen in to partner talk</w:t>
            </w:r>
          </w:p>
          <w:p w:rsidR="00C933D7" w:rsidRPr="000D09F4" w:rsidRDefault="00452B58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Some share outs 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212894" w:rsidRDefault="00212894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will need more time than others to complete the initial work of this problem</w:t>
            </w:r>
          </w:p>
          <w:p w:rsidR="00C933D7" w:rsidRPr="000D09F4" w:rsidRDefault="00212894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 students may be able to jump into poster making and using the checklist. 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A56695" w:rsidRDefault="00A56695" w:rsidP="00A5669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you will work with your partner to complete a poster representing your best work as mathematicians who are expert communicators.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43033A" w:rsidRDefault="0043033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Complete poster</w:t>
            </w:r>
          </w:p>
          <w:p w:rsidR="00C933D7" w:rsidRPr="000D09F4" w:rsidRDefault="0043033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Referencing the rubric and chekclist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43033A" w:rsidRDefault="0043033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 with students</w:t>
            </w:r>
          </w:p>
          <w:p w:rsidR="00C933D7" w:rsidRPr="000D09F4" w:rsidRDefault="0043033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Make sure the initial problem is complete before students begin work on the </w:t>
            </w:r>
            <w:r w:rsidR="009A25CF">
              <w:rPr>
                <w:rFonts w:ascii="Arial" w:hAnsi="Arial" w:cs="Arial"/>
                <w:sz w:val="20"/>
              </w:rPr>
              <w:t>posters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84796F" w:rsidRDefault="0084796F" w:rsidP="0084796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84796F">
              <w:rPr>
                <w:rFonts w:ascii="Arial" w:hAnsi="Arial" w:cs="Arial"/>
                <w:sz w:val="20"/>
              </w:rPr>
              <w:t xml:space="preserve">This share should focus on the idea of cancellation or separations—simplifying a problem by removing equivalent parts. </w:t>
            </w:r>
          </w:p>
          <w:p w:rsidR="00C933D7" w:rsidRPr="0084796F" w:rsidRDefault="0084796F" w:rsidP="0084796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someone’s work who used this strategy, and introduce notation for this concept</w:t>
            </w:r>
          </w:p>
        </w:tc>
        <w:tc>
          <w:tcPr>
            <w:tcW w:w="3246" w:type="dxa"/>
          </w:tcPr>
          <w:p w:rsidR="0084796F" w:rsidRDefault="0084796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Maybe 1-2 partnerships share for ideas</w:t>
            </w:r>
          </w:p>
          <w:p w:rsidR="00C933D7" w:rsidRPr="000D09F4" w:rsidRDefault="0084796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More could share for examples of poster prep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communicate to the students what they accomplished today?</w:t>
            </w:r>
            <w:r w:rsidR="0084796F">
              <w:rPr>
                <w:rFonts w:ascii="Arial" w:hAnsi="Arial" w:cs="Arial"/>
                <w:sz w:val="20"/>
              </w:rPr>
              <w:t xml:space="preserve"> </w:t>
            </w:r>
            <w:r w:rsidR="0084796F" w:rsidRPr="0084796F">
              <w:rPr>
                <w:rFonts w:ascii="Arial" w:hAnsi="Arial" w:cs="Arial"/>
                <w:sz w:val="20"/>
              </w:rPr>
              <w:sym w:font="Wingdings" w:char="F0E0"/>
            </w:r>
            <w:r w:rsidR="0084796F">
              <w:rPr>
                <w:rFonts w:ascii="Arial" w:hAnsi="Arial" w:cs="Arial"/>
                <w:sz w:val="20"/>
              </w:rPr>
              <w:t xml:space="preserve"> </w:t>
            </w:r>
            <w:r w:rsidR="002102CE">
              <w:rPr>
                <w:rFonts w:ascii="Arial" w:hAnsi="Arial" w:cs="Arial"/>
                <w:sz w:val="20"/>
              </w:rPr>
              <w:t xml:space="preserve">this share will be more teacher-directed than some, ensure there is language </w:t>
            </w:r>
            <w:r w:rsidR="002102CE">
              <w:rPr>
                <w:rFonts w:ascii="Arial" w:hAnsi="Arial" w:cs="Arial"/>
                <w:i/>
                <w:sz w:val="20"/>
              </w:rPr>
              <w:t xml:space="preserve">and </w:t>
            </w:r>
            <w:r w:rsidR="002102CE">
              <w:rPr>
                <w:rFonts w:ascii="Arial" w:hAnsi="Arial" w:cs="Arial"/>
                <w:sz w:val="20"/>
              </w:rPr>
              <w:t xml:space="preserve">notation available to students for the idea of separation/cancellation 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35783D" w:rsidRDefault="0035783D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  <w:sz w:val="20"/>
              </w:rPr>
            </w:pPr>
            <w:r w:rsidRPr="0035783D">
              <w:rPr>
                <w:rFonts w:ascii="Arial" w:hAnsi="Arial"/>
                <w:sz w:val="20"/>
              </w:rPr>
              <w:t>The share should be a big a-ha moment</w:t>
            </w:r>
            <w:r>
              <w:rPr>
                <w:rFonts w:ascii="Arial" w:hAnsi="Arial"/>
                <w:sz w:val="20"/>
              </w:rPr>
              <w:t>. All students will not use a cancellation strategy to complete this work</w:t>
            </w:r>
            <w:r w:rsidR="00F22B69">
              <w:rPr>
                <w:rFonts w:ascii="Arial" w:hAnsi="Arial"/>
                <w:sz w:val="20"/>
              </w:rPr>
              <w:t>, others will simply use strategies developed in previous lessons.</w:t>
            </w:r>
            <w:r w:rsidR="00AA5280">
              <w:rPr>
                <w:rFonts w:ascii="Arial" w:hAnsi="Arial"/>
                <w:sz w:val="20"/>
              </w:rPr>
              <w:t xml:space="preserve"> 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666339B"/>
    <w:multiLevelType w:val="hybridMultilevel"/>
    <w:tmpl w:val="05EC99A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90BE0"/>
    <w:multiLevelType w:val="hybridMultilevel"/>
    <w:tmpl w:val="7020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3E516F"/>
    <w:multiLevelType w:val="hybridMultilevel"/>
    <w:tmpl w:val="C3EAA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17D06"/>
    <w:multiLevelType w:val="hybridMultilevel"/>
    <w:tmpl w:val="68FE6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1"/>
  </w:num>
  <w:num w:numId="12">
    <w:abstractNumId w:val="14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73C77"/>
    <w:rsid w:val="000A75B6"/>
    <w:rsid w:val="0010027F"/>
    <w:rsid w:val="001907D5"/>
    <w:rsid w:val="002102CE"/>
    <w:rsid w:val="00212894"/>
    <w:rsid w:val="002648F7"/>
    <w:rsid w:val="002843A8"/>
    <w:rsid w:val="0035783D"/>
    <w:rsid w:val="004114C3"/>
    <w:rsid w:val="00417D35"/>
    <w:rsid w:val="00424DD7"/>
    <w:rsid w:val="0043033A"/>
    <w:rsid w:val="00452B58"/>
    <w:rsid w:val="00472B7F"/>
    <w:rsid w:val="004A7038"/>
    <w:rsid w:val="004D35D0"/>
    <w:rsid w:val="006065A1"/>
    <w:rsid w:val="00646798"/>
    <w:rsid w:val="00745FBD"/>
    <w:rsid w:val="007B2A1F"/>
    <w:rsid w:val="007D4BFE"/>
    <w:rsid w:val="0084796F"/>
    <w:rsid w:val="008F4640"/>
    <w:rsid w:val="009A25CF"/>
    <w:rsid w:val="009B48C4"/>
    <w:rsid w:val="00A36C8A"/>
    <w:rsid w:val="00A55BC8"/>
    <w:rsid w:val="00A56695"/>
    <w:rsid w:val="00A66DEC"/>
    <w:rsid w:val="00A86AD3"/>
    <w:rsid w:val="00A87900"/>
    <w:rsid w:val="00AA5280"/>
    <w:rsid w:val="00B5077B"/>
    <w:rsid w:val="00B8571D"/>
    <w:rsid w:val="00BF7C3D"/>
    <w:rsid w:val="00C933D7"/>
    <w:rsid w:val="00D375D7"/>
    <w:rsid w:val="00D4722A"/>
    <w:rsid w:val="00DE3D2A"/>
    <w:rsid w:val="00DF5857"/>
    <w:rsid w:val="00E5207F"/>
    <w:rsid w:val="00F07481"/>
    <w:rsid w:val="00F22B69"/>
    <w:rsid w:val="00F30D21"/>
    <w:rsid w:val="00F33B08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16</cp:revision>
  <dcterms:created xsi:type="dcterms:W3CDTF">2012-03-04T19:17:00Z</dcterms:created>
  <dcterms:modified xsi:type="dcterms:W3CDTF">2012-03-04T19:36:00Z</dcterms:modified>
</cp:coreProperties>
</file>